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8E" w:rsidRDefault="00D20989" w:rsidP="005B1D8E">
      <w:pPr>
        <w:jc w:val="right"/>
        <w:rPr>
          <w:rFonts w:ascii="Times New Roman" w:eastAsia="仿宋" w:hAnsi="Times New Roman"/>
          <w:sz w:val="32"/>
          <w:szCs w:val="32"/>
        </w:rPr>
      </w:pPr>
      <w:r w:rsidRPr="00DB5B9A">
        <w:rPr>
          <w:rFonts w:eastAsia="黑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E79C2" wp14:editId="66720222">
                <wp:simplePos x="0" y="0"/>
                <wp:positionH relativeFrom="margin">
                  <wp:posOffset>-314325</wp:posOffset>
                </wp:positionH>
                <wp:positionV relativeFrom="page">
                  <wp:posOffset>1637978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2E0C2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4.75pt,128.95pt" to="457.1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" strokecolor="red" strokeweight="5pt">
                <v:stroke linestyle="thickThin"/>
                <w10:wrap anchorx="margin" anchory="page"/>
              </v:line>
            </w:pict>
          </mc:Fallback>
        </mc:AlternateContent>
      </w:r>
      <w:r w:rsidR="005B1D8E" w:rsidRPr="00DB5B9A">
        <w:rPr>
          <w:rFonts w:eastAsia="黑体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AF804" wp14:editId="33C97185">
                <wp:simplePos x="0" y="0"/>
                <wp:positionH relativeFrom="margin">
                  <wp:align>right</wp:align>
                </wp:positionH>
                <wp:positionV relativeFrom="page">
                  <wp:posOffset>671195</wp:posOffset>
                </wp:positionV>
                <wp:extent cx="5544185" cy="859809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859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B1D8E" w:rsidRPr="005B1D8E" w:rsidRDefault="005B1D8E" w:rsidP="005B1D8E"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spacing w:val="60"/>
                                <w:w w:val="90"/>
                                <w:sz w:val="92"/>
                                <w:szCs w:val="92"/>
                              </w:rPr>
                            </w:pPr>
                            <w:r w:rsidRPr="005B1D8E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60"/>
                                <w:w w:val="80"/>
                                <w:sz w:val="92"/>
                                <w:szCs w:val="92"/>
                              </w:rPr>
                              <w:t>中山大学软件工程学院</w:t>
                            </w:r>
                          </w:p>
                          <w:p w:rsidR="005B1D8E" w:rsidRDefault="005B1D8E" w:rsidP="005B1D8E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AF80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85.35pt;margin-top:52.85pt;width:436.55pt;height:67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" filled="f" stroked="f">
                <v:textbox inset="0,0,0,0">
                  <w:txbxContent>
                    <w:p w:rsidR="005B1D8E" w:rsidRPr="005B1D8E" w:rsidRDefault="005B1D8E" w:rsidP="005B1D8E"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spacing w:val="60"/>
                          <w:w w:val="90"/>
                          <w:sz w:val="92"/>
                          <w:szCs w:val="92"/>
                        </w:rPr>
                      </w:pPr>
                      <w:r w:rsidRPr="005B1D8E">
                        <w:rPr>
                          <w:rFonts w:eastAsia="方正小标宋简体" w:hint="eastAsia"/>
                          <w:bCs/>
                          <w:color w:val="FF0000"/>
                          <w:spacing w:val="60"/>
                          <w:w w:val="80"/>
                          <w:sz w:val="92"/>
                          <w:szCs w:val="92"/>
                        </w:rPr>
                        <w:t>中山大学软件工程学院</w:t>
                      </w:r>
                    </w:p>
                    <w:p w:rsidR="005B1D8E" w:rsidRDefault="005B1D8E" w:rsidP="005B1D8E"/>
                  </w:txbxContent>
                </v:textbox>
                <w10:wrap anchorx="margin" anchory="page"/>
              </v:shape>
            </w:pict>
          </mc:Fallback>
        </mc:AlternateContent>
      </w:r>
    </w:p>
    <w:p w:rsidR="005B1D8E" w:rsidRPr="008F64F1" w:rsidRDefault="006458F6" w:rsidP="005B1D8E">
      <w:pPr>
        <w:jc w:val="right"/>
        <w:rPr>
          <w:rFonts w:ascii="方正小标宋简体" w:eastAsia="方正小标宋简体" w:hAnsi="仿宋"/>
          <w:sz w:val="32"/>
          <w:szCs w:val="44"/>
        </w:rPr>
      </w:pP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软工〔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9B033B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proofErr w:type="gramEnd"/>
      <w:r w:rsidR="00833315">
        <w:rPr>
          <w:rFonts w:ascii="Times New Roman" w:eastAsia="仿宋_GB2312" w:hAnsi="Times New Roman" w:cs="Times New Roman"/>
          <w:sz w:val="32"/>
          <w:szCs w:val="32"/>
        </w:rPr>
        <w:t>2</w:t>
      </w:r>
      <w:r w:rsidR="00D34EF3"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8E2292" w:rsidRDefault="00CC13FD" w:rsidP="00CC13F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 w:rsidRPr="00CC13FD">
        <w:rPr>
          <w:rFonts w:ascii="方正小标宋简体" w:eastAsia="方正小标宋简体" w:hint="eastAsia"/>
          <w:sz w:val="44"/>
          <w:szCs w:val="44"/>
        </w:rPr>
        <w:t>软件工程</w:t>
      </w:r>
      <w:r w:rsidR="00E61BDE">
        <w:rPr>
          <w:rFonts w:ascii="方正小标宋简体" w:eastAsia="方正小标宋简体" w:hint="eastAsia"/>
          <w:sz w:val="44"/>
          <w:szCs w:val="44"/>
        </w:rPr>
        <w:t>关于</w:t>
      </w:r>
      <w:r w:rsidR="002251A5">
        <w:rPr>
          <w:rFonts w:ascii="方正小标宋简体" w:eastAsia="方正小标宋简体" w:hint="eastAsia"/>
          <w:sz w:val="44"/>
          <w:szCs w:val="44"/>
        </w:rPr>
        <w:t>印发</w:t>
      </w:r>
    </w:p>
    <w:p w:rsidR="00CC13FD" w:rsidRPr="00CC13FD" w:rsidRDefault="008E2292" w:rsidP="008E2292">
      <w:pPr>
        <w:ind w:leftChars="-67" w:left="-14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</w:t>
      </w:r>
      <w:r w:rsidR="00D34EF3" w:rsidRPr="00D34EF3">
        <w:rPr>
          <w:rFonts w:ascii="方正小标宋简体" w:eastAsia="方正小标宋简体" w:hint="eastAsia"/>
          <w:sz w:val="44"/>
          <w:szCs w:val="44"/>
        </w:rPr>
        <w:t>中山大学高性能计算公共平台（珠海校区）收费管理办法</w:t>
      </w:r>
      <w:r>
        <w:rPr>
          <w:rFonts w:ascii="方正小标宋简体" w:eastAsia="方正小标宋简体" w:hint="eastAsia"/>
          <w:sz w:val="44"/>
          <w:szCs w:val="44"/>
        </w:rPr>
        <w:t>》的通知</w:t>
      </w:r>
      <w:bookmarkEnd w:id="0"/>
      <w:bookmarkEnd w:id="1"/>
    </w:p>
    <w:p w:rsidR="00CC13FD" w:rsidRDefault="008E2292" w:rsidP="00CC13F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各位师生</w:t>
      </w:r>
      <w:r w:rsidR="00844EDC">
        <w:rPr>
          <w:rFonts w:ascii="仿宋_GB2312" w:eastAsia="仿宋_GB2312" w:hint="eastAsia"/>
          <w:sz w:val="32"/>
          <w:szCs w:val="32"/>
        </w:rPr>
        <w:t>：</w:t>
      </w:r>
      <w:r w:rsidR="00844EDC" w:rsidRPr="00CC13FD">
        <w:rPr>
          <w:rFonts w:ascii="仿宋_GB2312" w:eastAsia="仿宋_GB2312"/>
          <w:sz w:val="32"/>
          <w:szCs w:val="32"/>
        </w:rPr>
        <w:t xml:space="preserve"> </w:t>
      </w:r>
    </w:p>
    <w:p w:rsidR="00844EDC" w:rsidRPr="00CC13FD" w:rsidRDefault="00382CE0" w:rsidP="00382CE0">
      <w:pPr>
        <w:ind w:rightChars="-162" w:right="-340" w:firstLineChars="221" w:firstLine="707"/>
        <w:jc w:val="left"/>
        <w:rPr>
          <w:rFonts w:ascii="仿宋_GB2312" w:eastAsia="仿宋_GB2312"/>
          <w:sz w:val="32"/>
          <w:szCs w:val="32"/>
        </w:rPr>
      </w:pPr>
      <w:r w:rsidRPr="00382CE0">
        <w:rPr>
          <w:rFonts w:ascii="仿宋_GB2312" w:eastAsia="仿宋_GB2312" w:hint="eastAsia"/>
          <w:sz w:val="32"/>
          <w:szCs w:val="32"/>
        </w:rPr>
        <w:t>为保障高性能计算公共平台（珠海校区）的良好有序运行</w:t>
      </w:r>
      <w:r>
        <w:rPr>
          <w:rFonts w:ascii="仿宋_GB2312" w:eastAsia="仿宋_GB2312" w:hint="eastAsia"/>
          <w:sz w:val="32"/>
          <w:szCs w:val="32"/>
        </w:rPr>
        <w:t>，经学院党政联席会审议通过，</w:t>
      </w:r>
      <w:r w:rsidR="002F76B2">
        <w:rPr>
          <w:rFonts w:ascii="仿宋_GB2312" w:eastAsia="仿宋_GB2312" w:hint="eastAsia"/>
          <w:sz w:val="32"/>
          <w:szCs w:val="32"/>
        </w:rPr>
        <w:t>现印发</w:t>
      </w:r>
      <w:r w:rsidR="002F76B2" w:rsidRPr="002F76B2">
        <w:rPr>
          <w:rFonts w:ascii="仿宋_GB2312" w:eastAsia="仿宋_GB2312" w:hint="eastAsia"/>
          <w:sz w:val="32"/>
          <w:szCs w:val="32"/>
        </w:rPr>
        <w:t>《</w:t>
      </w:r>
      <w:r w:rsidR="00D34EF3" w:rsidRPr="00D34EF3">
        <w:rPr>
          <w:rFonts w:ascii="仿宋_GB2312" w:eastAsia="仿宋_GB2312" w:hint="eastAsia"/>
          <w:sz w:val="32"/>
          <w:szCs w:val="32"/>
        </w:rPr>
        <w:t>中山大学高性能计算公共平台（珠海校区）收费管理办法</w:t>
      </w:r>
      <w:r w:rsidR="002F76B2" w:rsidRPr="002F76B2">
        <w:rPr>
          <w:rFonts w:ascii="仿宋_GB2312" w:eastAsia="仿宋_GB2312" w:hint="eastAsia"/>
          <w:sz w:val="32"/>
          <w:szCs w:val="32"/>
        </w:rPr>
        <w:t>》</w:t>
      </w:r>
      <w:r w:rsidR="00844EDC">
        <w:rPr>
          <w:rFonts w:ascii="仿宋_GB2312" w:eastAsia="仿宋_GB2312" w:hint="eastAsia"/>
          <w:sz w:val="32"/>
          <w:szCs w:val="32"/>
        </w:rPr>
        <w:t>。</w:t>
      </w:r>
    </w:p>
    <w:p w:rsidR="00797983" w:rsidRDefault="004059AE" w:rsidP="004059AE">
      <w:pPr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</w:t>
      </w:r>
      <w:r w:rsidR="002F76B2">
        <w:rPr>
          <w:rFonts w:ascii="仿宋_GB2312" w:eastAsia="仿宋_GB2312" w:hint="eastAsia"/>
          <w:sz w:val="32"/>
          <w:szCs w:val="32"/>
        </w:rPr>
        <w:t>遵照执行</w:t>
      </w:r>
      <w:r>
        <w:rPr>
          <w:rFonts w:ascii="仿宋_GB2312" w:eastAsia="仿宋_GB2312" w:hint="eastAsia"/>
          <w:sz w:val="32"/>
          <w:szCs w:val="32"/>
        </w:rPr>
        <w:t>。</w:t>
      </w:r>
      <w:r w:rsidR="00CC13FD" w:rsidRPr="00CC13FD"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CC13FD">
        <w:rPr>
          <w:rFonts w:ascii="仿宋_GB2312" w:eastAsia="仿宋_GB2312"/>
          <w:sz w:val="32"/>
          <w:szCs w:val="32"/>
        </w:rPr>
        <w:t xml:space="preserve">   </w:t>
      </w:r>
    </w:p>
    <w:p w:rsidR="00CC13FD" w:rsidRPr="00CC13FD" w:rsidRDefault="00CC13FD" w:rsidP="00E40F89">
      <w:pPr>
        <w:ind w:firstLineChars="2000" w:firstLine="6400"/>
        <w:jc w:val="left"/>
        <w:rPr>
          <w:rFonts w:ascii="仿宋_GB2312" w:eastAsia="仿宋_GB2312"/>
          <w:sz w:val="32"/>
          <w:szCs w:val="32"/>
        </w:rPr>
      </w:pPr>
      <w:r w:rsidRPr="00CC13FD">
        <w:rPr>
          <w:rFonts w:ascii="仿宋_GB2312" w:eastAsia="仿宋_GB2312" w:hint="eastAsia"/>
          <w:sz w:val="32"/>
          <w:szCs w:val="32"/>
        </w:rPr>
        <w:t>软件工程学院</w:t>
      </w:r>
    </w:p>
    <w:p w:rsidR="00CC13FD" w:rsidRPr="00CC13FD" w:rsidRDefault="00CC13FD" w:rsidP="00CC13FD">
      <w:pPr>
        <w:jc w:val="left"/>
        <w:rPr>
          <w:rFonts w:ascii="仿宋_GB2312" w:eastAsia="仿宋_GB2312"/>
          <w:sz w:val="32"/>
          <w:szCs w:val="32"/>
        </w:rPr>
      </w:pPr>
      <w:r w:rsidRPr="00CC13FD"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r w:rsidR="004059AE">
        <w:rPr>
          <w:rFonts w:ascii="仿宋_GB2312" w:eastAsia="仿宋_GB2312"/>
          <w:sz w:val="32"/>
          <w:szCs w:val="32"/>
        </w:rPr>
        <w:t xml:space="preserve"> </w:t>
      </w:r>
      <w:r w:rsidRPr="00CC13FD">
        <w:rPr>
          <w:rFonts w:ascii="仿宋_GB2312" w:eastAsia="仿宋_GB2312" w:hint="eastAsia"/>
          <w:sz w:val="32"/>
          <w:szCs w:val="32"/>
        </w:rPr>
        <w:t>202</w:t>
      </w:r>
      <w:r w:rsidR="004059AE">
        <w:rPr>
          <w:rFonts w:ascii="仿宋_GB2312" w:eastAsia="仿宋_GB2312"/>
          <w:sz w:val="32"/>
          <w:szCs w:val="32"/>
        </w:rPr>
        <w:t>4</w:t>
      </w:r>
      <w:r w:rsidRPr="00CC13FD">
        <w:rPr>
          <w:rFonts w:ascii="仿宋_GB2312" w:eastAsia="仿宋_GB2312" w:hint="eastAsia"/>
          <w:sz w:val="32"/>
          <w:szCs w:val="32"/>
        </w:rPr>
        <w:t>年</w:t>
      </w:r>
      <w:r w:rsidR="002F76B2">
        <w:rPr>
          <w:rFonts w:ascii="仿宋_GB2312" w:eastAsia="仿宋_GB2312"/>
          <w:sz w:val="32"/>
          <w:szCs w:val="32"/>
        </w:rPr>
        <w:t>12</w:t>
      </w:r>
      <w:r w:rsidRPr="00CC13FD">
        <w:rPr>
          <w:rFonts w:ascii="仿宋_GB2312" w:eastAsia="仿宋_GB2312" w:hint="eastAsia"/>
          <w:sz w:val="32"/>
          <w:szCs w:val="32"/>
        </w:rPr>
        <w:t>月</w:t>
      </w:r>
      <w:r w:rsidR="004059AE">
        <w:rPr>
          <w:rFonts w:ascii="仿宋_GB2312" w:eastAsia="仿宋_GB2312"/>
          <w:sz w:val="32"/>
          <w:szCs w:val="32"/>
        </w:rPr>
        <w:t>12</w:t>
      </w:r>
      <w:r w:rsidRPr="00CC13FD">
        <w:rPr>
          <w:rFonts w:ascii="仿宋_GB2312" w:eastAsia="仿宋_GB2312" w:hint="eastAsia"/>
          <w:sz w:val="32"/>
          <w:szCs w:val="32"/>
        </w:rPr>
        <w:t>日</w:t>
      </w:r>
    </w:p>
    <w:p w:rsidR="00E40F89" w:rsidRDefault="00E40F89">
      <w:pPr>
        <w:widowControl/>
        <w:jc w:val="left"/>
        <w:rPr>
          <w:rFonts w:ascii="仿宋_GB2312" w:eastAsia="仿宋_GB2312"/>
          <w:sz w:val="32"/>
          <w:szCs w:val="32"/>
        </w:rPr>
      </w:pPr>
      <w:r w:rsidRPr="00DB5B9A">
        <w:rPr>
          <w:rFonts w:eastAsia="黑体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B1481" wp14:editId="7A1E752C">
                <wp:simplePos x="0" y="0"/>
                <wp:positionH relativeFrom="margin">
                  <wp:align>center</wp:align>
                </wp:positionH>
                <wp:positionV relativeFrom="page">
                  <wp:posOffset>9816465</wp:posOffset>
                </wp:positionV>
                <wp:extent cx="6120130" cy="0"/>
                <wp:effectExtent l="0" t="19050" r="5207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3086B" id="直接连接符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72.95pt" to="481.9pt,7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" strokecolor="red" strokeweight="5pt">
                <v:stroke linestyle="thinThick"/>
                <w10:wrap anchorx="margin" anchory="page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 w:rsidR="00195144" w:rsidRPr="00195144" w:rsidRDefault="00F55E58" w:rsidP="00F80A05">
      <w:pPr>
        <w:spacing w:after="441" w:line="304" w:lineRule="auto"/>
        <w:ind w:left="426" w:rightChars="-28" w:right="-59"/>
        <w:jc w:val="center"/>
        <w:rPr>
          <w:rFonts w:ascii="方正小标宋简体" w:eastAsia="方正小标宋简体"/>
        </w:rPr>
      </w:pPr>
      <w:r w:rsidRPr="00F55E58">
        <w:rPr>
          <w:rFonts w:ascii="方正小标宋简体" w:eastAsia="方正小标宋简体" w:hAnsi="微软雅黑" w:cs="微软雅黑" w:hint="eastAsia"/>
          <w:sz w:val="44"/>
        </w:rPr>
        <w:lastRenderedPageBreak/>
        <w:t>中山大学高性能计算公共平台（珠海校区）收费管理办法</w:t>
      </w:r>
    </w:p>
    <w:p w:rsidR="00F55E58" w:rsidRPr="00F55E58" w:rsidRDefault="00F55E58" w:rsidP="00F55E58">
      <w:pPr>
        <w:pStyle w:val="2"/>
        <w:jc w:val="center"/>
        <w:rPr>
          <w:rFonts w:ascii="黑体" w:eastAsia="黑体" w:hAnsi="黑体"/>
          <w:bCs w:val="0"/>
        </w:rPr>
      </w:pPr>
      <w:r w:rsidRPr="00F55E58">
        <w:rPr>
          <w:rFonts w:ascii="黑体" w:eastAsia="黑体" w:hAnsi="黑体"/>
          <w:bCs w:val="0"/>
        </w:rPr>
        <w:t>第一章  总 则</w:t>
      </w:r>
    </w:p>
    <w:p w:rsidR="00F55E58" w:rsidRPr="00F55E58" w:rsidRDefault="00F55E58" w:rsidP="00F55E58">
      <w:pPr>
        <w:spacing w:line="560" w:lineRule="exact"/>
        <w:ind w:firstLine="635"/>
        <w:rPr>
          <w:rFonts w:ascii="仿宋_GB2312" w:eastAsia="仿宋_GB2312" w:hAnsi="仿宋" w:cs="仿宋" w:hint="eastAsia"/>
          <w:sz w:val="32"/>
          <w:szCs w:val="32"/>
        </w:rPr>
      </w:pPr>
      <w:r w:rsidRPr="00F55E58">
        <w:rPr>
          <w:rFonts w:ascii="仿宋_GB2312" w:eastAsia="仿宋_GB2312" w:hAnsi="仿宋" w:cs="仿宋" w:hint="eastAsia"/>
          <w:sz w:val="32"/>
          <w:szCs w:val="32"/>
        </w:rPr>
        <w:t>第一条 为进一步规范高性能计算公共平台（珠海校区）的使用和管理，合理、高效地利用计算资源为学校一流学科建设、高水平科学研究、拔尖创新人才培养和高层次人才</w:t>
      </w:r>
      <w:proofErr w:type="gramStart"/>
      <w:r w:rsidRPr="00F55E58">
        <w:rPr>
          <w:rFonts w:ascii="仿宋_GB2312" w:eastAsia="仿宋_GB2312" w:hAnsi="仿宋" w:cs="仿宋" w:hint="eastAsia"/>
          <w:sz w:val="32"/>
          <w:szCs w:val="32"/>
        </w:rPr>
        <w:t>引育提供</w:t>
      </w:r>
      <w:proofErr w:type="gramEnd"/>
      <w:r w:rsidRPr="00F55E58">
        <w:rPr>
          <w:rFonts w:ascii="仿宋_GB2312" w:eastAsia="仿宋_GB2312" w:hAnsi="仿宋" w:cs="仿宋" w:hint="eastAsia"/>
          <w:sz w:val="32"/>
          <w:szCs w:val="32"/>
        </w:rPr>
        <w:t xml:space="preserve">有力的条件支撑和可靠保障，现根据中山大学关于印发《中山大学收费管理办法》的通知（中大财务〔2019〕11 号），特制订《中山大学高性能计算公共平台（珠海校区）收费管理办法》（以下简称办法）。 </w:t>
      </w:r>
    </w:p>
    <w:p w:rsidR="00F55E58" w:rsidRPr="00F55E58" w:rsidRDefault="00F55E58" w:rsidP="00F55E58">
      <w:pPr>
        <w:spacing w:line="560" w:lineRule="exact"/>
        <w:ind w:firstLine="635"/>
        <w:rPr>
          <w:rFonts w:ascii="仿宋_GB2312" w:eastAsia="仿宋_GB2312" w:hAnsi="仿宋" w:cs="仿宋" w:hint="eastAsia"/>
          <w:sz w:val="32"/>
          <w:szCs w:val="32"/>
        </w:rPr>
      </w:pPr>
      <w:r w:rsidRPr="00F55E58">
        <w:rPr>
          <w:rFonts w:ascii="仿宋_GB2312" w:eastAsia="仿宋_GB2312" w:hAnsi="仿宋" w:cs="仿宋" w:hint="eastAsia"/>
          <w:sz w:val="32"/>
          <w:szCs w:val="32"/>
        </w:rPr>
        <w:t xml:space="preserve">第二条 平台运行主要涉及到设备维护、用电、网络、合同制人员聘用、值班加班、培训、业务等方面的支出。平台收费采用成本补偿、非盈利的原则，根据实际运行成本核算、动态的调整收费标准，每年对收费标准进行核算，如需调整，由专家组讨论形成意见，经平台依托单位党政联席通过，并报学校学科公共平台管理工作组及相关部门后执行。 </w:t>
      </w:r>
    </w:p>
    <w:p w:rsidR="00F55E58" w:rsidRPr="00F55E58" w:rsidRDefault="00F55E58" w:rsidP="00F55E58">
      <w:pPr>
        <w:pStyle w:val="2"/>
        <w:jc w:val="center"/>
        <w:rPr>
          <w:rFonts w:ascii="黑体" w:eastAsia="黑体" w:hAnsi="黑体"/>
          <w:bCs w:val="0"/>
        </w:rPr>
      </w:pPr>
      <w:r w:rsidRPr="00F55E58">
        <w:rPr>
          <w:rFonts w:ascii="黑体" w:eastAsia="黑体" w:hAnsi="黑体"/>
          <w:bCs w:val="0"/>
        </w:rPr>
        <w:t>第二章  收费标准</w:t>
      </w:r>
    </w:p>
    <w:p w:rsidR="00F55E58" w:rsidRPr="00F55E58" w:rsidRDefault="00F55E58" w:rsidP="00F55E58">
      <w:pPr>
        <w:spacing w:line="560" w:lineRule="exact"/>
        <w:ind w:firstLine="635"/>
        <w:rPr>
          <w:rFonts w:ascii="仿宋_GB2312" w:eastAsia="仿宋_GB2312" w:hAnsi="仿宋" w:cs="仿宋" w:hint="eastAsia"/>
          <w:sz w:val="32"/>
          <w:szCs w:val="32"/>
        </w:rPr>
      </w:pPr>
      <w:r w:rsidRPr="00F55E58">
        <w:rPr>
          <w:rFonts w:ascii="仿宋_GB2312" w:eastAsia="仿宋_GB2312" w:hAnsi="仿宋" w:cs="仿宋" w:hint="eastAsia"/>
          <w:sz w:val="32"/>
          <w:szCs w:val="32"/>
        </w:rPr>
        <w:t>第三条 同一组账户下的子账号共享存储限额，每个组账户可以免费使用 1TB 存储空间，可额外申请存储空间，存储空间</w:t>
      </w:r>
      <w:r w:rsidRPr="00F55E58"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原则上不能超过20TB。 </w:t>
      </w:r>
    </w:p>
    <w:p w:rsidR="00F55E58" w:rsidRPr="00F55E58" w:rsidRDefault="00F55E58" w:rsidP="00F55E58">
      <w:pPr>
        <w:spacing w:line="560" w:lineRule="exact"/>
        <w:ind w:firstLine="635"/>
        <w:rPr>
          <w:rFonts w:ascii="仿宋_GB2312" w:eastAsia="仿宋_GB2312" w:hAnsi="仿宋" w:cs="仿宋" w:hint="eastAsia"/>
          <w:sz w:val="32"/>
          <w:szCs w:val="32"/>
        </w:rPr>
      </w:pPr>
      <w:r w:rsidRPr="00F55E58">
        <w:rPr>
          <w:rFonts w:ascii="仿宋_GB2312" w:eastAsia="仿宋_GB2312" w:hAnsi="仿宋" w:cs="仿宋" w:hint="eastAsia"/>
          <w:sz w:val="32"/>
          <w:szCs w:val="32"/>
        </w:rPr>
        <w:t xml:space="preserve">第四条 平台根据组账户资源使用情况进行收费，当前收费标准如下表：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6"/>
        <w:gridCol w:w="1560"/>
        <w:gridCol w:w="1241"/>
        <w:gridCol w:w="1275"/>
        <w:gridCol w:w="2225"/>
      </w:tblGrid>
      <w:tr w:rsidR="00F55E58" w:rsidRPr="008E5DFD" w:rsidTr="00D82D28">
        <w:trPr>
          <w:trHeight w:val="49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计算单位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55E58" w:rsidRPr="008E5DFD" w:rsidTr="00D82D28">
        <w:trPr>
          <w:trHeight w:val="56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校内收费标准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>校外收费标准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55E58" w:rsidRPr="008E5DFD" w:rsidTr="00D82D28">
        <w:trPr>
          <w:trHeight w:val="769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软件学院CPU计算节点（排队用户）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元/核/小时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0.07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5E58" w:rsidRPr="008E5DFD" w:rsidTr="00D82D28">
        <w:trPr>
          <w:trHeight w:val="769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软件学院GPU计算节点（排队用户）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元/卡/小时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4.00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5.60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5E58" w:rsidRPr="008E5DFD" w:rsidTr="00D82D28">
        <w:trPr>
          <w:trHeight w:val="75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软件学院CPU计算节点（独占用户）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元/节点/月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2097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5E58" w:rsidRPr="008E5DFD" w:rsidTr="00D82D28">
        <w:trPr>
          <w:trHeight w:val="87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软件学院GPU计算节点（独占用户）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元/节点/月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17971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25160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5E58" w:rsidRPr="008E5DFD" w:rsidTr="00D82D28">
        <w:trPr>
          <w:trHeight w:val="84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存储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元/TB/年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8" w:rsidRPr="008E5DFD" w:rsidRDefault="00F55E58" w:rsidP="00D82D28">
            <w:pPr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 w:rsidRPr="008E5DFD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1TB内免费，收费部分不足1TB的按1TB收费</w:t>
            </w:r>
          </w:p>
        </w:tc>
      </w:tr>
    </w:tbl>
    <w:p w:rsidR="00F55E58" w:rsidRPr="008E5DFD" w:rsidRDefault="00F55E58" w:rsidP="00F55E58">
      <w:pPr>
        <w:spacing w:line="360" w:lineRule="auto"/>
        <w:rPr>
          <w:rFonts w:ascii="仿宋" w:hAnsi="仿宋" w:cs="仿宋"/>
        </w:rPr>
      </w:pPr>
    </w:p>
    <w:p w:rsidR="00F55E58" w:rsidRPr="00F55E58" w:rsidRDefault="00F55E58" w:rsidP="00F55E58">
      <w:pPr>
        <w:spacing w:line="360" w:lineRule="auto"/>
        <w:ind w:firstLine="635"/>
        <w:rPr>
          <w:rFonts w:ascii="仿宋_GB2312" w:eastAsia="仿宋_GB2312" w:hAnsi="仿宋" w:cs="仿宋" w:hint="eastAsia"/>
          <w:sz w:val="32"/>
          <w:szCs w:val="32"/>
        </w:rPr>
      </w:pPr>
      <w:r w:rsidRPr="00F55E58">
        <w:rPr>
          <w:rFonts w:ascii="仿宋_GB2312" w:eastAsia="仿宋_GB2312" w:hAnsi="仿宋" w:cs="仿宋" w:hint="eastAsia"/>
          <w:sz w:val="32"/>
          <w:szCs w:val="32"/>
        </w:rPr>
        <w:t xml:space="preserve">第五条 平台根据每年实际运行成本进行核算，动态的调整收费标准。 </w:t>
      </w:r>
    </w:p>
    <w:p w:rsidR="00F55E58" w:rsidRPr="00F55E58" w:rsidRDefault="00F55E58" w:rsidP="00F55E58">
      <w:pPr>
        <w:pStyle w:val="2"/>
        <w:jc w:val="center"/>
        <w:rPr>
          <w:rFonts w:ascii="黑体" w:eastAsia="黑体" w:hAnsi="黑体"/>
          <w:bCs w:val="0"/>
        </w:rPr>
      </w:pPr>
      <w:r w:rsidRPr="00F55E58">
        <w:rPr>
          <w:rFonts w:ascii="黑体" w:eastAsia="黑体" w:hAnsi="黑体"/>
          <w:bCs w:val="0"/>
        </w:rPr>
        <w:t>第</w:t>
      </w:r>
      <w:r w:rsidRPr="00F55E58">
        <w:rPr>
          <w:rFonts w:ascii="黑体" w:eastAsia="黑体" w:hAnsi="黑体" w:hint="eastAsia"/>
          <w:bCs w:val="0"/>
        </w:rPr>
        <w:t>三</w:t>
      </w:r>
      <w:r w:rsidRPr="00F55E58">
        <w:rPr>
          <w:rFonts w:ascii="黑体" w:eastAsia="黑体" w:hAnsi="黑体"/>
          <w:bCs w:val="0"/>
        </w:rPr>
        <w:t>章  附 则</w:t>
      </w:r>
    </w:p>
    <w:p w:rsidR="00F55E58" w:rsidRPr="00F55E58" w:rsidRDefault="00F55E58" w:rsidP="00F55E58">
      <w:pPr>
        <w:spacing w:line="360" w:lineRule="auto"/>
        <w:ind w:firstLine="635"/>
        <w:rPr>
          <w:rFonts w:ascii="仿宋_GB2312" w:eastAsia="仿宋_GB2312" w:hAnsi="仿宋" w:cs="仿宋" w:hint="eastAsia"/>
          <w:sz w:val="32"/>
          <w:szCs w:val="32"/>
        </w:rPr>
      </w:pPr>
      <w:r w:rsidRPr="00F55E58">
        <w:rPr>
          <w:rFonts w:ascii="仿宋_GB2312" w:eastAsia="仿宋_GB2312" w:hAnsi="仿宋" w:cs="仿宋" w:hint="eastAsia"/>
          <w:sz w:val="32"/>
          <w:szCs w:val="32"/>
        </w:rPr>
        <w:t xml:space="preserve">第六条本办法由高性能计算公共平台（珠海校区）管理依托单位软件工程学院负责解释。 </w:t>
      </w:r>
    </w:p>
    <w:p w:rsidR="00F55E58" w:rsidRPr="00F55E58" w:rsidRDefault="00F55E58" w:rsidP="00F55E58">
      <w:pPr>
        <w:spacing w:line="360" w:lineRule="auto"/>
        <w:ind w:firstLine="635"/>
        <w:rPr>
          <w:rFonts w:ascii="仿宋_GB2312" w:eastAsia="仿宋_GB2312" w:hAnsi="仿宋" w:cs="仿宋" w:hint="eastAsia"/>
          <w:sz w:val="32"/>
          <w:szCs w:val="32"/>
        </w:rPr>
      </w:pPr>
      <w:r w:rsidRPr="00F55E58">
        <w:rPr>
          <w:rFonts w:ascii="仿宋_GB2312" w:eastAsia="仿宋_GB2312" w:hAnsi="仿宋" w:cs="仿宋" w:hint="eastAsia"/>
          <w:sz w:val="32"/>
          <w:szCs w:val="32"/>
        </w:rPr>
        <w:t>第七条 本办法自</w:t>
      </w:r>
      <w:bookmarkStart w:id="2" w:name="_GoBack"/>
      <w:r w:rsidRPr="00F55E58">
        <w:rPr>
          <w:rFonts w:ascii="仿宋_GB2312" w:eastAsia="仿宋_GB2312" w:hAnsi="仿宋" w:cs="仿宋" w:hint="eastAsia"/>
          <w:sz w:val="32"/>
          <w:szCs w:val="32"/>
        </w:rPr>
        <w:t>正式运行</w:t>
      </w:r>
      <w:bookmarkEnd w:id="2"/>
      <w:r w:rsidRPr="00F55E58">
        <w:rPr>
          <w:rFonts w:ascii="仿宋_GB2312" w:eastAsia="仿宋_GB2312" w:hAnsi="仿宋" w:cs="仿宋" w:hint="eastAsia"/>
          <w:sz w:val="32"/>
          <w:szCs w:val="32"/>
        </w:rPr>
        <w:t xml:space="preserve">之日起施行。 </w:t>
      </w:r>
    </w:p>
    <w:p w:rsidR="00E77754" w:rsidRPr="00F55E58" w:rsidRDefault="00E77754" w:rsidP="00F55E58">
      <w:pPr>
        <w:pStyle w:val="1"/>
        <w:rPr>
          <w:rFonts w:ascii="仿宋_GB2312" w:eastAsia="仿宋_GB2312" w:hint="eastAsia"/>
          <w:szCs w:val="32"/>
        </w:rPr>
      </w:pPr>
    </w:p>
    <w:sectPr w:rsidR="00E77754" w:rsidRPr="00F55E58" w:rsidSect="0028599C">
      <w:headerReference w:type="default" r:id="rId7"/>
      <w:footerReference w:type="default" r:id="rId8"/>
      <w:pgSz w:w="11906" w:h="16838"/>
      <w:pgMar w:top="2098" w:right="1588" w:bottom="1843" w:left="1588" w:header="851" w:footer="142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4A7" w:rsidRDefault="005F74A7" w:rsidP="00B719F9">
      <w:r>
        <w:separator/>
      </w:r>
    </w:p>
  </w:endnote>
  <w:endnote w:type="continuationSeparator" w:id="0">
    <w:p w:rsidR="005F74A7" w:rsidRDefault="005F74A7" w:rsidP="00B7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F9" w:rsidRDefault="0028599C" w:rsidP="005929C7">
    <w:pPr>
      <w:pStyle w:val="a5"/>
    </w:pP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~ </w:t>
    </w:r>
    <w:r>
      <w:rPr>
        <w:sz w:val="22"/>
        <w:szCs w:val="22"/>
      </w:rPr>
      <w:fldChar w:fldCharType="begin"/>
    </w:r>
    <w:r>
      <w:instrText>PAGE    \* MERGEFORMAT</w:instrText>
    </w:r>
    <w:r>
      <w:rPr>
        <w:sz w:val="22"/>
        <w:szCs w:val="22"/>
      </w:rPr>
      <w:fldChar w:fldCharType="separate"/>
    </w:r>
    <w:r>
      <w:rPr>
        <w:rFonts w:asciiTheme="majorHAnsi" w:eastAsiaTheme="majorEastAsia" w:hAnsiTheme="majorHAnsi" w:cstheme="majorBidi"/>
        <w:sz w:val="28"/>
        <w:szCs w:val="28"/>
        <w:lang w:val="zh-CN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 ~</w:t>
    </w:r>
    <w:r w:rsidR="00B719F9">
      <w:rPr>
        <w:rFonts w:hint="eastAsia"/>
      </w:rPr>
      <w:t xml:space="preserve"> </w:t>
    </w:r>
    <w:r w:rsidR="00B719F9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4A7" w:rsidRDefault="005F74A7" w:rsidP="00B719F9">
      <w:r>
        <w:separator/>
      </w:r>
    </w:p>
  </w:footnote>
  <w:footnote w:type="continuationSeparator" w:id="0">
    <w:p w:rsidR="005F74A7" w:rsidRDefault="005F74A7" w:rsidP="00B7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F9" w:rsidRPr="005B1D8E" w:rsidRDefault="00B719F9" w:rsidP="005B1D8E">
    <w:pPr>
      <w:pStyle w:val="a3"/>
      <w:pBdr>
        <w:bottom w:val="none" w:sz="0" w:space="0" w:color="auto"/>
      </w:pBdr>
      <w:jc w:val="both"/>
      <w:rPr>
        <w:rFonts w:ascii="方正小标宋简体" w:eastAsia="方正小标宋简体"/>
        <w:color w:val="FF0000"/>
        <w:spacing w:val="60"/>
        <w:w w:val="80"/>
        <w:sz w:val="36"/>
        <w:szCs w:val="8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0504"/>
    <w:multiLevelType w:val="multilevel"/>
    <w:tmpl w:val="34887374"/>
    <w:lvl w:ilvl="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1570FE"/>
    <w:multiLevelType w:val="hybridMultilevel"/>
    <w:tmpl w:val="07B87B72"/>
    <w:lvl w:ilvl="0" w:tplc="3F9E1E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96149BA"/>
    <w:multiLevelType w:val="multilevel"/>
    <w:tmpl w:val="34887374"/>
    <w:lvl w:ilvl="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A0B3346"/>
    <w:multiLevelType w:val="multilevel"/>
    <w:tmpl w:val="34887374"/>
    <w:lvl w:ilvl="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8F30D66"/>
    <w:multiLevelType w:val="multilevel"/>
    <w:tmpl w:val="34887374"/>
    <w:lvl w:ilvl="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09A128C"/>
    <w:multiLevelType w:val="multilevel"/>
    <w:tmpl w:val="34887374"/>
    <w:lvl w:ilvl="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F9"/>
    <w:rsid w:val="00026268"/>
    <w:rsid w:val="0004288A"/>
    <w:rsid w:val="00045555"/>
    <w:rsid w:val="000D0025"/>
    <w:rsid w:val="00195144"/>
    <w:rsid w:val="001E04DB"/>
    <w:rsid w:val="0020285B"/>
    <w:rsid w:val="00216308"/>
    <w:rsid w:val="002251A5"/>
    <w:rsid w:val="0028599C"/>
    <w:rsid w:val="002F3B92"/>
    <w:rsid w:val="002F76B2"/>
    <w:rsid w:val="00336DD6"/>
    <w:rsid w:val="00382CE0"/>
    <w:rsid w:val="00385B43"/>
    <w:rsid w:val="004059AE"/>
    <w:rsid w:val="005551B2"/>
    <w:rsid w:val="005929C7"/>
    <w:rsid w:val="005B1D8E"/>
    <w:rsid w:val="005B6B90"/>
    <w:rsid w:val="005F74A7"/>
    <w:rsid w:val="006458F6"/>
    <w:rsid w:val="0068029F"/>
    <w:rsid w:val="006804AC"/>
    <w:rsid w:val="00731D3B"/>
    <w:rsid w:val="00797983"/>
    <w:rsid w:val="007B6F38"/>
    <w:rsid w:val="008101CB"/>
    <w:rsid w:val="00811ED3"/>
    <w:rsid w:val="00833315"/>
    <w:rsid w:val="00842135"/>
    <w:rsid w:val="00844EDC"/>
    <w:rsid w:val="008E2292"/>
    <w:rsid w:val="008F64F1"/>
    <w:rsid w:val="00907CED"/>
    <w:rsid w:val="009466A6"/>
    <w:rsid w:val="009A5F6B"/>
    <w:rsid w:val="009B033B"/>
    <w:rsid w:val="009D6DA1"/>
    <w:rsid w:val="00A83BD5"/>
    <w:rsid w:val="00B6397E"/>
    <w:rsid w:val="00B719F9"/>
    <w:rsid w:val="00BA0000"/>
    <w:rsid w:val="00C05206"/>
    <w:rsid w:val="00C63EA8"/>
    <w:rsid w:val="00CC13FD"/>
    <w:rsid w:val="00D16C2D"/>
    <w:rsid w:val="00D20989"/>
    <w:rsid w:val="00D30B8C"/>
    <w:rsid w:val="00D34EF3"/>
    <w:rsid w:val="00D83A97"/>
    <w:rsid w:val="00DA4433"/>
    <w:rsid w:val="00DF0222"/>
    <w:rsid w:val="00E40F89"/>
    <w:rsid w:val="00E47C8E"/>
    <w:rsid w:val="00E61BDE"/>
    <w:rsid w:val="00E77754"/>
    <w:rsid w:val="00E8391B"/>
    <w:rsid w:val="00E9103C"/>
    <w:rsid w:val="00EA3534"/>
    <w:rsid w:val="00F55E58"/>
    <w:rsid w:val="00F80A05"/>
    <w:rsid w:val="00FA1A53"/>
    <w:rsid w:val="00FB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96510"/>
  <w15:chartTrackingRefBased/>
  <w15:docId w15:val="{5923D73D-2C11-4006-A4B4-2BFD033B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E40F89"/>
    <w:pPr>
      <w:keepNext/>
      <w:keepLines/>
      <w:spacing w:after="408" w:line="259" w:lineRule="auto"/>
      <w:ind w:left="10" w:right="160" w:hanging="10"/>
      <w:jc w:val="center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0F8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9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9F9"/>
    <w:rPr>
      <w:sz w:val="18"/>
      <w:szCs w:val="18"/>
    </w:rPr>
  </w:style>
  <w:style w:type="table" w:styleId="a7">
    <w:name w:val="Table Grid"/>
    <w:basedOn w:val="a1"/>
    <w:uiPriority w:val="39"/>
    <w:rsid w:val="00E7775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13F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40F89"/>
    <w:rPr>
      <w:rFonts w:ascii="黑体" w:eastAsia="黑体" w:hAnsi="黑体" w:cs="黑体"/>
      <w:color w:val="000000"/>
      <w:sz w:val="32"/>
    </w:rPr>
  </w:style>
  <w:style w:type="character" w:customStyle="1" w:styleId="20">
    <w:name w:val="标题 2 字符"/>
    <w:basedOn w:val="a0"/>
    <w:link w:val="2"/>
    <w:uiPriority w:val="9"/>
    <w:rsid w:val="00E40F89"/>
    <w:rPr>
      <w:rFonts w:asciiTheme="majorHAnsi" w:eastAsiaTheme="majorEastAsia" w:hAnsiTheme="majorHAnsi" w:cstheme="majorBidi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158</Words>
  <Characters>901</Characters>
  <Application>Microsoft Office Word</Application>
  <DocSecurity>0</DocSecurity>
  <Lines>7</Lines>
  <Paragraphs>2</Paragraphs>
  <ScaleCrop>false</ScaleCrop>
  <Company>中山大学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</dc:creator>
  <cp:keywords/>
  <dc:description/>
  <cp:lastModifiedBy>sse</cp:lastModifiedBy>
  <cp:revision>2</cp:revision>
  <cp:lastPrinted>2021-07-20T07:04:00Z</cp:lastPrinted>
  <dcterms:created xsi:type="dcterms:W3CDTF">2024-12-12T08:44:00Z</dcterms:created>
  <dcterms:modified xsi:type="dcterms:W3CDTF">2024-12-12T08:44:00Z</dcterms:modified>
</cp:coreProperties>
</file>